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14D1902B" w14:textId="77777777" w:rsidR="008D40B8" w:rsidRDefault="008D40B8" w:rsidP="000B0AE9">
      <w:pPr>
        <w:rPr>
          <w:rFonts w:ascii="Arial" w:hAnsi="Arial"/>
          <w:b/>
          <w:sz w:val="22"/>
          <w:lang w:val="en-US"/>
        </w:rPr>
      </w:pPr>
    </w:p>
    <w:p w14:paraId="46946C8E" w14:textId="77777777" w:rsidR="008D40B8" w:rsidRDefault="008D40B8" w:rsidP="000B0AE9">
      <w:pPr>
        <w:rPr>
          <w:rFonts w:ascii="Arial" w:hAnsi="Arial"/>
          <w:b/>
          <w:sz w:val="22"/>
          <w:lang w:val="en-US"/>
        </w:rPr>
      </w:pPr>
    </w:p>
    <w:p w14:paraId="343609BD" w14:textId="52C96FC4" w:rsidR="000B0AE9" w:rsidRPr="008D40B8" w:rsidRDefault="000A7158" w:rsidP="000B0AE9">
      <w:pPr>
        <w:rPr>
          <w:rFonts w:ascii="Arial" w:hAnsi="Arial" w:cs="Arial"/>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6A5033" w:rsidRPr="008D40B8">
        <w:rPr>
          <w:rFonts w:ascii="Arial" w:hAnsi="Arial" w:cs="Arial"/>
          <w:sz w:val="22"/>
          <w:szCs w:val="22"/>
          <w:lang w:val="en-US"/>
        </w:rPr>
        <w:t>Fetal liver hematopoiesis: characterization of the hematopoietic stromal compartment that sustains stem cell expansion.</w:t>
      </w:r>
    </w:p>
    <w:p w14:paraId="20CEAFAB" w14:textId="6E87211D" w:rsidR="000B0AE9" w:rsidRPr="000B0AE9" w:rsidRDefault="000B0AE9" w:rsidP="000B0AE9">
      <w:pPr>
        <w:rPr>
          <w:rFonts w:ascii="Arial" w:hAnsi="Arial"/>
          <w:b/>
          <w:sz w:val="22"/>
          <w:lang w:val="en-US"/>
        </w:rPr>
      </w:pPr>
      <w:r w:rsidRPr="000B0AE9">
        <w:rPr>
          <w:rFonts w:ascii="Arial" w:hAnsi="Arial"/>
          <w:b/>
          <w:sz w:val="22"/>
          <w:lang w:val="en-US"/>
        </w:rPr>
        <w:t xml:space="preserve">Keywords: </w:t>
      </w:r>
      <w:r w:rsidR="00BA1B1B" w:rsidRPr="008D40B8">
        <w:rPr>
          <w:rFonts w:ascii="Arial" w:hAnsi="Arial"/>
          <w:sz w:val="22"/>
          <w:lang w:val="en-US"/>
        </w:rPr>
        <w:t>fetal liver; stroma; hematopoiesis</w:t>
      </w:r>
    </w:p>
    <w:p w14:paraId="172090EC" w14:textId="4715607F" w:rsidR="000A7158" w:rsidRPr="00DF041C" w:rsidRDefault="000B0AE9" w:rsidP="000A7158">
      <w:pPr>
        <w:jc w:val="both"/>
        <w:rPr>
          <w:rFonts w:ascii="Arial" w:hAnsi="Arial"/>
          <w:b/>
          <w:sz w:val="22"/>
          <w:lang w:val="en-US"/>
        </w:rPr>
      </w:pPr>
      <w:r w:rsidRPr="00DF041C">
        <w:rPr>
          <w:rFonts w:ascii="Arial" w:hAnsi="Arial"/>
          <w:b/>
          <w:sz w:val="22"/>
          <w:szCs w:val="22"/>
          <w:lang w:val="en-US"/>
        </w:rPr>
        <w:t xml:space="preserve">Department: </w:t>
      </w:r>
      <w:r w:rsidR="00D61519" w:rsidRPr="008D40B8">
        <w:rPr>
          <w:rFonts w:ascii="Arial" w:hAnsi="Arial"/>
          <w:sz w:val="22"/>
          <w:lang w:val="en-US"/>
        </w:rPr>
        <w:t>Immunology</w:t>
      </w:r>
    </w:p>
    <w:p w14:paraId="57645E83" w14:textId="79AD1E75" w:rsidR="000A7158" w:rsidRPr="00DF041C" w:rsidRDefault="000A7158">
      <w:pPr>
        <w:rPr>
          <w:rFonts w:ascii="Arial" w:hAnsi="Arial"/>
          <w:b/>
          <w:sz w:val="22"/>
          <w:lang w:val="en-US"/>
        </w:rPr>
      </w:pPr>
      <w:r w:rsidRPr="00DF041C">
        <w:rPr>
          <w:rFonts w:ascii="Arial" w:hAnsi="Arial"/>
          <w:b/>
          <w:sz w:val="22"/>
          <w:lang w:val="en-US"/>
        </w:rPr>
        <w:t>Name of the lab:</w:t>
      </w:r>
      <w:r w:rsidR="00D61519">
        <w:rPr>
          <w:rFonts w:ascii="Arial" w:hAnsi="Arial"/>
          <w:b/>
          <w:sz w:val="22"/>
          <w:lang w:val="en-US"/>
        </w:rPr>
        <w:t xml:space="preserve"> </w:t>
      </w:r>
      <w:proofErr w:type="spellStart"/>
      <w:r w:rsidR="00D61519" w:rsidRPr="008D40B8">
        <w:rPr>
          <w:rFonts w:ascii="Arial" w:hAnsi="Arial"/>
          <w:sz w:val="22"/>
          <w:lang w:val="en-US"/>
        </w:rPr>
        <w:t>Lymphopoiesis</w:t>
      </w:r>
      <w:proofErr w:type="spellEnd"/>
    </w:p>
    <w:p w14:paraId="408AAAF2" w14:textId="017676CD" w:rsidR="000A7158" w:rsidRPr="00DF041C" w:rsidRDefault="000A7158">
      <w:pPr>
        <w:rPr>
          <w:rFonts w:ascii="Arial" w:hAnsi="Arial"/>
          <w:b/>
          <w:sz w:val="22"/>
          <w:lang w:val="en-US"/>
        </w:rPr>
      </w:pPr>
      <w:r w:rsidRPr="00DF041C">
        <w:rPr>
          <w:rFonts w:ascii="Arial" w:hAnsi="Arial"/>
          <w:b/>
          <w:sz w:val="22"/>
          <w:lang w:val="en-US"/>
        </w:rPr>
        <w:t>Head of the lab:</w:t>
      </w:r>
      <w:r w:rsidR="00D61519">
        <w:rPr>
          <w:rFonts w:ascii="Arial" w:hAnsi="Arial"/>
          <w:b/>
          <w:sz w:val="22"/>
          <w:lang w:val="en-US"/>
        </w:rPr>
        <w:t xml:space="preserve"> </w:t>
      </w:r>
      <w:r w:rsidR="00D61519" w:rsidRPr="008D40B8">
        <w:rPr>
          <w:rFonts w:ascii="Arial" w:hAnsi="Arial"/>
          <w:sz w:val="22"/>
          <w:lang w:val="en-US"/>
        </w:rPr>
        <w:t>Ana Cumano</w:t>
      </w:r>
    </w:p>
    <w:p w14:paraId="22CCDA36" w14:textId="38B85989" w:rsidR="000A7158" w:rsidRPr="00DF041C" w:rsidRDefault="000A7158">
      <w:pPr>
        <w:rPr>
          <w:rFonts w:ascii="Arial" w:hAnsi="Arial"/>
          <w:b/>
          <w:sz w:val="22"/>
          <w:lang w:val="en-US"/>
        </w:rPr>
      </w:pPr>
      <w:r w:rsidRPr="00DF041C">
        <w:rPr>
          <w:rFonts w:ascii="Arial" w:hAnsi="Arial"/>
          <w:b/>
          <w:sz w:val="22"/>
          <w:lang w:val="en-US"/>
        </w:rPr>
        <w:t>PhD advisor:</w:t>
      </w:r>
      <w:r w:rsidR="00D61519">
        <w:rPr>
          <w:rFonts w:ascii="Arial" w:hAnsi="Arial"/>
          <w:b/>
          <w:sz w:val="22"/>
          <w:lang w:val="en-US"/>
        </w:rPr>
        <w:t xml:space="preserve"> </w:t>
      </w:r>
      <w:r w:rsidR="00D61519" w:rsidRPr="008D40B8">
        <w:rPr>
          <w:rFonts w:ascii="Arial" w:hAnsi="Arial"/>
          <w:sz w:val="22"/>
          <w:lang w:val="en-US"/>
        </w:rPr>
        <w:t>Ana Cumano</w:t>
      </w:r>
    </w:p>
    <w:p w14:paraId="27DC0A5B" w14:textId="71A21863" w:rsidR="000A7158" w:rsidRPr="008D40B8" w:rsidRDefault="000A7158">
      <w:pPr>
        <w:rPr>
          <w:rFonts w:ascii="Arial" w:hAnsi="Arial"/>
          <w:sz w:val="22"/>
          <w:lang w:val="en-US"/>
        </w:rPr>
      </w:pPr>
      <w:r w:rsidRPr="00DF041C">
        <w:rPr>
          <w:rFonts w:ascii="Arial" w:hAnsi="Arial"/>
          <w:b/>
          <w:sz w:val="22"/>
          <w:lang w:val="en-US"/>
        </w:rPr>
        <w:t>Email address:</w:t>
      </w:r>
      <w:r w:rsidR="00D61519">
        <w:rPr>
          <w:rFonts w:ascii="Arial" w:hAnsi="Arial"/>
          <w:b/>
          <w:sz w:val="22"/>
          <w:lang w:val="en-US"/>
        </w:rPr>
        <w:t xml:space="preserve"> </w:t>
      </w:r>
      <w:r w:rsidR="00D61519" w:rsidRPr="008D40B8">
        <w:rPr>
          <w:rFonts w:ascii="Arial" w:hAnsi="Arial"/>
          <w:sz w:val="22"/>
          <w:lang w:val="en-US"/>
        </w:rPr>
        <w:t>ana.cumano@pasteur.fr</w:t>
      </w:r>
    </w:p>
    <w:p w14:paraId="3F861C80" w14:textId="031AFD6C" w:rsidR="000A7158" w:rsidRPr="008D40B8" w:rsidRDefault="000A7158">
      <w:pPr>
        <w:rPr>
          <w:rFonts w:ascii="Arial" w:hAnsi="Arial"/>
          <w:sz w:val="22"/>
          <w:lang w:val="en-US"/>
        </w:rPr>
      </w:pPr>
      <w:r w:rsidRPr="00DF041C">
        <w:rPr>
          <w:rFonts w:ascii="Arial" w:hAnsi="Arial"/>
          <w:b/>
          <w:sz w:val="22"/>
          <w:lang w:val="en-US"/>
        </w:rPr>
        <w:t xml:space="preserve">Web site address of the lab: </w:t>
      </w:r>
      <w:r w:rsidR="006A5033" w:rsidRPr="008D40B8">
        <w:rPr>
          <w:rFonts w:ascii="Arial" w:hAnsi="Arial"/>
          <w:sz w:val="22"/>
          <w:lang w:val="en-US"/>
        </w:rPr>
        <w:t>https://research.pasteur.fr/en/team/lymphopoiesis/</w:t>
      </w:r>
    </w:p>
    <w:p w14:paraId="1700335E" w14:textId="5E497718" w:rsidR="000A7158" w:rsidRPr="00DF041C" w:rsidRDefault="000A7158" w:rsidP="000A7158">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proofErr w:type="spellStart"/>
      <w:r w:rsidR="006A5033" w:rsidRPr="008D40B8">
        <w:rPr>
          <w:rFonts w:ascii="Arial" w:hAnsi="Arial"/>
          <w:sz w:val="22"/>
          <w:lang w:val="en-US"/>
        </w:rPr>
        <w:t>BioSPC</w:t>
      </w:r>
      <w:proofErr w:type="spellEnd"/>
      <w:r w:rsidR="006A5033" w:rsidRPr="008D40B8">
        <w:rPr>
          <w:rFonts w:ascii="Arial" w:hAnsi="Arial"/>
          <w:sz w:val="22"/>
          <w:lang w:val="en-US"/>
        </w:rPr>
        <w:t xml:space="preserve">, Paris 7, </w:t>
      </w:r>
      <w:proofErr w:type="spellStart"/>
      <w:r w:rsidR="006A5033" w:rsidRPr="008D40B8">
        <w:rPr>
          <w:rFonts w:ascii="Arial" w:hAnsi="Arial"/>
          <w:sz w:val="22"/>
          <w:lang w:val="en-US"/>
        </w:rPr>
        <w:t>Université</w:t>
      </w:r>
      <w:proofErr w:type="spellEnd"/>
      <w:r w:rsidR="006A5033" w:rsidRPr="008D40B8">
        <w:rPr>
          <w:rFonts w:ascii="Arial" w:hAnsi="Arial"/>
          <w:sz w:val="22"/>
          <w:lang w:val="en-US"/>
        </w:rPr>
        <w:t xml:space="preserve"> Paris Diderot</w:t>
      </w:r>
    </w:p>
    <w:p w14:paraId="7DBF60F5" w14:textId="77777777" w:rsidR="000A7158" w:rsidRDefault="000A7158">
      <w:pPr>
        <w:rPr>
          <w:rFonts w:ascii="Arial" w:hAnsi="Arial"/>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5A89D279" w14:textId="25992EC5" w:rsidR="00DE6622" w:rsidRPr="00DB3827" w:rsidRDefault="00DB3827" w:rsidP="00FC0AE8">
      <w:pPr>
        <w:jc w:val="both"/>
        <w:rPr>
          <w:rFonts w:ascii="Arial" w:hAnsi="Arial"/>
          <w:sz w:val="22"/>
          <w:lang w:val="en-US"/>
        </w:rPr>
      </w:pPr>
      <w:r w:rsidRPr="00DB3827">
        <w:rPr>
          <w:rFonts w:ascii="Arial" w:hAnsi="Arial"/>
          <w:sz w:val="22"/>
          <w:lang w:val="en-US"/>
        </w:rPr>
        <w:t xml:space="preserve">The Unit </w:t>
      </w:r>
      <w:proofErr w:type="spellStart"/>
      <w:r w:rsidRPr="00DB3827">
        <w:rPr>
          <w:rFonts w:ascii="Arial" w:hAnsi="Arial"/>
          <w:sz w:val="22"/>
          <w:lang w:val="en-US"/>
        </w:rPr>
        <w:t>Lymphopoiesis</w:t>
      </w:r>
      <w:proofErr w:type="spellEnd"/>
      <w:r w:rsidR="006262AC">
        <w:rPr>
          <w:rFonts w:ascii="Arial" w:hAnsi="Arial"/>
          <w:sz w:val="22"/>
          <w:lang w:val="en-US"/>
        </w:rPr>
        <w:t>, at the Pasteur Institute</w:t>
      </w:r>
      <w:r w:rsidR="00EA4060">
        <w:rPr>
          <w:rFonts w:ascii="Arial" w:hAnsi="Arial"/>
          <w:sz w:val="22"/>
          <w:lang w:val="en-US"/>
        </w:rPr>
        <w:t>,</w:t>
      </w:r>
      <w:r w:rsidR="006262AC">
        <w:rPr>
          <w:rFonts w:ascii="Arial" w:hAnsi="Arial"/>
          <w:sz w:val="22"/>
          <w:lang w:val="en-US"/>
        </w:rPr>
        <w:t xml:space="preserve"> </w:t>
      </w:r>
      <w:r w:rsidR="00EA4060">
        <w:rPr>
          <w:rFonts w:ascii="Arial" w:hAnsi="Arial"/>
          <w:sz w:val="22"/>
          <w:lang w:val="en-US"/>
        </w:rPr>
        <w:t>has as main</w:t>
      </w:r>
      <w:r w:rsidR="006262AC">
        <w:rPr>
          <w:rFonts w:ascii="Arial" w:hAnsi="Arial"/>
          <w:sz w:val="22"/>
          <w:lang w:val="en-US"/>
        </w:rPr>
        <w:t xml:space="preserve"> research </w:t>
      </w:r>
      <w:r w:rsidR="00EA4060">
        <w:rPr>
          <w:rFonts w:ascii="Arial" w:hAnsi="Arial"/>
          <w:sz w:val="22"/>
          <w:lang w:val="en-US"/>
        </w:rPr>
        <w:t xml:space="preserve">interests </w:t>
      </w:r>
      <w:r w:rsidR="006262AC">
        <w:rPr>
          <w:rFonts w:ascii="Arial" w:hAnsi="Arial"/>
          <w:sz w:val="22"/>
          <w:lang w:val="en-US"/>
        </w:rPr>
        <w:t xml:space="preserve">understanding the molecular cues that determine the development of the hematopoietic and immune systems. </w:t>
      </w:r>
      <w:r w:rsidRPr="00DB3827">
        <w:rPr>
          <w:rFonts w:ascii="Arial" w:hAnsi="Arial"/>
          <w:sz w:val="22"/>
          <w:lang w:val="en-US"/>
        </w:rPr>
        <w:t xml:space="preserve"> </w:t>
      </w:r>
      <w:r w:rsidR="00EA4060">
        <w:rPr>
          <w:rFonts w:ascii="Arial" w:hAnsi="Arial"/>
          <w:sz w:val="22"/>
          <w:lang w:val="en-US"/>
        </w:rPr>
        <w:t>The group of Rachel Golub studies the development of innate lymphoid cells, the group of Paulo Vieira studies the role of cytokines in the development of the immune system and the group of Ana Cumano focus in the molecular basis of lymphoid lineage commitment.</w:t>
      </w:r>
    </w:p>
    <w:p w14:paraId="745C5D52" w14:textId="77777777" w:rsidR="00DE6622" w:rsidRDefault="00DE6622">
      <w:pPr>
        <w:rPr>
          <w:rFonts w:ascii="Arial" w:hAnsi="Arial"/>
          <w:sz w:val="22"/>
          <w:u w:val="single"/>
          <w:lang w:val="en-US"/>
        </w:rPr>
      </w:pPr>
    </w:p>
    <w:p w14:paraId="2360D7B7" w14:textId="77777777" w:rsidR="00DE6622" w:rsidRDefault="00DE6622">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22363615" w14:textId="77777777" w:rsidR="00A46D3E" w:rsidRDefault="00A46D3E">
      <w:pPr>
        <w:rPr>
          <w:rFonts w:ascii="Arial" w:hAnsi="Arial"/>
          <w:sz w:val="22"/>
          <w:u w:val="single"/>
          <w:lang w:val="en-US"/>
        </w:rPr>
      </w:pPr>
    </w:p>
    <w:p w14:paraId="359E3784" w14:textId="2C5AB594" w:rsidR="00BA1B1B" w:rsidRPr="00A46D3E" w:rsidRDefault="00BA1B1B" w:rsidP="00FC0AE8">
      <w:pPr>
        <w:pStyle w:val="Retraitcorpsdetexte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0"/>
        <w:rPr>
          <w:sz w:val="22"/>
          <w:szCs w:val="22"/>
          <w:lang w:val="en-US"/>
        </w:rPr>
      </w:pPr>
      <w:r w:rsidRPr="00A46D3E">
        <w:rPr>
          <w:sz w:val="22"/>
          <w:szCs w:val="22"/>
          <w:lang w:val="en-US"/>
        </w:rPr>
        <w:t>Fetal liver hematopoiesis: characterization of the hematopoietic stromal compartment tha</w:t>
      </w:r>
      <w:r w:rsidR="00A46D3E">
        <w:rPr>
          <w:sz w:val="22"/>
          <w:szCs w:val="22"/>
          <w:lang w:val="en-US"/>
        </w:rPr>
        <w:t>t sustains stem cell expansion.</w:t>
      </w:r>
    </w:p>
    <w:p w14:paraId="11C48019" w14:textId="2EF4BAAB" w:rsidR="00BA1B1B" w:rsidRDefault="00BA1B1B" w:rsidP="00FC0AE8">
      <w:pPr>
        <w:pStyle w:val="Retraitcorpsdetexte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0"/>
        <w:rPr>
          <w:sz w:val="22"/>
          <w:szCs w:val="22"/>
          <w:lang w:val="en-US"/>
        </w:rPr>
      </w:pPr>
      <w:r w:rsidRPr="006A2AE1">
        <w:rPr>
          <w:sz w:val="22"/>
          <w:szCs w:val="22"/>
          <w:lang w:val="en-US"/>
        </w:rPr>
        <w:t xml:space="preserve">In mammals, blood cells are constantly produced </w:t>
      </w:r>
      <w:r>
        <w:rPr>
          <w:sz w:val="22"/>
          <w:szCs w:val="22"/>
          <w:lang w:val="en-US"/>
        </w:rPr>
        <w:t>by</w:t>
      </w:r>
      <w:r w:rsidRPr="006A2AE1">
        <w:rPr>
          <w:sz w:val="22"/>
          <w:szCs w:val="22"/>
          <w:lang w:val="en-US"/>
        </w:rPr>
        <w:t xml:space="preserve"> the differentiation of progenitors that originate from hematopoietic stem cell</w:t>
      </w:r>
      <w:r>
        <w:rPr>
          <w:sz w:val="22"/>
          <w:szCs w:val="22"/>
          <w:lang w:val="en-US"/>
        </w:rPr>
        <w:t>s</w:t>
      </w:r>
      <w:r w:rsidRPr="006A2AE1">
        <w:rPr>
          <w:sz w:val="22"/>
          <w:szCs w:val="22"/>
          <w:lang w:val="en-US"/>
        </w:rPr>
        <w:t xml:space="preserve"> (HSC). The niche hypothesis was proposed in 1978 by Schofield</w:t>
      </w:r>
      <w:r w:rsidRPr="006A2AE1">
        <w:rPr>
          <w:sz w:val="22"/>
          <w:szCs w:val="22"/>
          <w:lang w:val="en-US"/>
        </w:rPr>
        <w:fldChar w:fldCharType="begin"/>
      </w:r>
      <w:r w:rsidRPr="006A2AE1">
        <w:rPr>
          <w:sz w:val="22"/>
          <w:szCs w:val="22"/>
          <w:lang w:val="en-US"/>
        </w:rPr>
        <w:instrText>ADDIN BEC{Schofield, 1978, #5676}</w:instrText>
      </w:r>
      <w:r w:rsidRPr="006A2AE1">
        <w:rPr>
          <w:sz w:val="22"/>
          <w:szCs w:val="22"/>
          <w:lang w:val="en-US"/>
        </w:rPr>
        <w:fldChar w:fldCharType="separate"/>
      </w:r>
      <w:r w:rsidRPr="006A2AE1">
        <w:rPr>
          <w:sz w:val="22"/>
          <w:szCs w:val="22"/>
          <w:vertAlign w:val="superscript"/>
          <w:lang w:val="en-US"/>
        </w:rPr>
        <w:t>1</w:t>
      </w:r>
      <w:r w:rsidRPr="006A2AE1">
        <w:rPr>
          <w:sz w:val="22"/>
          <w:szCs w:val="22"/>
          <w:lang w:val="en-US"/>
        </w:rPr>
        <w:fldChar w:fldCharType="end"/>
      </w:r>
      <w:r w:rsidR="006262AC">
        <w:rPr>
          <w:sz w:val="22"/>
          <w:szCs w:val="22"/>
          <w:lang w:val="en-US"/>
        </w:rPr>
        <w:t xml:space="preserve"> </w:t>
      </w:r>
      <w:r w:rsidRPr="006A2AE1">
        <w:rPr>
          <w:sz w:val="22"/>
          <w:szCs w:val="22"/>
          <w:lang w:val="en-US"/>
        </w:rPr>
        <w:t xml:space="preserve">and postulated that HSC are associated with other </w:t>
      </w:r>
      <w:r>
        <w:rPr>
          <w:sz w:val="22"/>
          <w:szCs w:val="22"/>
          <w:lang w:val="en-US"/>
        </w:rPr>
        <w:t xml:space="preserve">non-hematopoietic </w:t>
      </w:r>
      <w:r w:rsidRPr="006A2AE1">
        <w:rPr>
          <w:sz w:val="22"/>
          <w:szCs w:val="22"/>
          <w:lang w:val="en-US"/>
        </w:rPr>
        <w:t xml:space="preserve">cell types, generally designated as stromal cells that provide signals </w:t>
      </w:r>
      <w:r>
        <w:rPr>
          <w:sz w:val="22"/>
          <w:szCs w:val="22"/>
          <w:lang w:val="en-US"/>
        </w:rPr>
        <w:t>to</w:t>
      </w:r>
      <w:r w:rsidRPr="006A2AE1">
        <w:rPr>
          <w:sz w:val="22"/>
          <w:szCs w:val="22"/>
          <w:lang w:val="en-US"/>
        </w:rPr>
        <w:t xml:space="preserve"> sel</w:t>
      </w:r>
      <w:r>
        <w:rPr>
          <w:sz w:val="22"/>
          <w:szCs w:val="22"/>
          <w:lang w:val="en-US"/>
        </w:rPr>
        <w:t>f-renewal</w:t>
      </w:r>
      <w:r w:rsidRPr="006A2AE1">
        <w:rPr>
          <w:sz w:val="22"/>
          <w:szCs w:val="22"/>
          <w:lang w:val="en-US"/>
        </w:rPr>
        <w:t xml:space="preserve"> HSC</w:t>
      </w:r>
      <w:r>
        <w:rPr>
          <w:sz w:val="22"/>
          <w:szCs w:val="22"/>
          <w:lang w:val="en-US"/>
        </w:rPr>
        <w:t>s</w:t>
      </w:r>
      <w:r w:rsidRPr="006A2AE1">
        <w:rPr>
          <w:sz w:val="22"/>
          <w:szCs w:val="22"/>
          <w:lang w:val="en-US"/>
        </w:rPr>
        <w:t xml:space="preserve">. The characterization of the </w:t>
      </w:r>
      <w:r>
        <w:rPr>
          <w:sz w:val="22"/>
          <w:szCs w:val="22"/>
          <w:lang w:val="en-US"/>
        </w:rPr>
        <w:t>stroma</w:t>
      </w:r>
      <w:r w:rsidRPr="006A2AE1">
        <w:rPr>
          <w:sz w:val="22"/>
          <w:szCs w:val="22"/>
          <w:lang w:val="en-US"/>
        </w:rPr>
        <w:t xml:space="preserve">l components, in the bone marrow (BM), that contribute to hematopoiesis indicates that endothelial and mesenchymal cells, belonging to the osteogenic lineage, are the major </w:t>
      </w:r>
      <w:r>
        <w:rPr>
          <w:sz w:val="22"/>
          <w:szCs w:val="22"/>
          <w:lang w:val="en-US"/>
        </w:rPr>
        <w:t>cell types</w:t>
      </w:r>
      <w:r w:rsidRPr="006A2AE1">
        <w:rPr>
          <w:sz w:val="22"/>
          <w:szCs w:val="22"/>
          <w:lang w:val="en-US"/>
        </w:rPr>
        <w:t xml:space="preserve"> of the hematopoietic stroma</w:t>
      </w:r>
      <w:r w:rsidRPr="008325FD">
        <w:rPr>
          <w:sz w:val="22"/>
          <w:szCs w:val="22"/>
          <w:lang w:val="en-US"/>
        </w:rPr>
        <w:fldChar w:fldCharType="begin"/>
      </w:r>
      <w:r w:rsidRPr="008325FD">
        <w:rPr>
          <w:sz w:val="22"/>
          <w:szCs w:val="22"/>
          <w:lang w:val="en-US"/>
        </w:rPr>
        <w:instrText xml:space="preserve">ADDIN BEC{Ding et al., 2012, #5569; Lo Celso and Scadden, 2011, #97655; </w:instrText>
      </w:r>
      <w:r w:rsidRPr="00A353DB">
        <w:rPr>
          <w:sz w:val="22"/>
          <w:szCs w:val="22"/>
          <w:lang w:val="en-US"/>
        </w:rPr>
        <w:instrText>Cordeiro Gomes et al., 2016, #62746}</w:instrText>
      </w:r>
      <w:r w:rsidRPr="008325FD">
        <w:rPr>
          <w:sz w:val="22"/>
          <w:szCs w:val="22"/>
          <w:lang w:val="en-US"/>
        </w:rPr>
        <w:fldChar w:fldCharType="separate"/>
      </w:r>
      <w:r w:rsidRPr="008325FD">
        <w:rPr>
          <w:sz w:val="22"/>
          <w:szCs w:val="22"/>
          <w:vertAlign w:val="superscript"/>
          <w:lang w:val="en-US"/>
        </w:rPr>
        <w:t>2–4</w:t>
      </w:r>
      <w:r w:rsidRPr="008325FD">
        <w:rPr>
          <w:sz w:val="22"/>
          <w:szCs w:val="22"/>
          <w:lang w:val="en-US"/>
        </w:rPr>
        <w:fldChar w:fldCharType="end"/>
      </w:r>
      <w:r w:rsidRPr="006A2AE1">
        <w:rPr>
          <w:sz w:val="22"/>
          <w:szCs w:val="22"/>
          <w:lang w:val="en-US"/>
        </w:rPr>
        <w:t xml:space="preserve">. During embryonic life, before the bone cavity is formed, hematopoiesis occurs in the fetal liver (FL) that, like the BM, provides signals that promote differentiation of hematopoietic progenitors but also the expansion of HSC. </w:t>
      </w:r>
      <w:r>
        <w:rPr>
          <w:sz w:val="22"/>
          <w:szCs w:val="22"/>
          <w:lang w:val="en-US"/>
        </w:rPr>
        <w:t>I</w:t>
      </w:r>
      <w:r w:rsidRPr="006A2AE1">
        <w:rPr>
          <w:sz w:val="22"/>
          <w:szCs w:val="22"/>
          <w:lang w:val="en-US"/>
        </w:rPr>
        <w:t>n the BM, HSCs are in the G0 cell cycle stage</w:t>
      </w:r>
      <w:r w:rsidRPr="00CE5A5A">
        <w:rPr>
          <w:sz w:val="22"/>
          <w:szCs w:val="22"/>
          <w:lang w:val="en-US"/>
        </w:rPr>
        <w:fldChar w:fldCharType="begin"/>
      </w:r>
      <w:r w:rsidRPr="00CE5A5A">
        <w:rPr>
          <w:sz w:val="22"/>
          <w:szCs w:val="22"/>
          <w:lang w:val="en-US"/>
        </w:rPr>
        <w:instrText>ADDIN BEC{Passegue et al., 2005, #87822}</w:instrText>
      </w:r>
      <w:r w:rsidRPr="00CE5A5A">
        <w:rPr>
          <w:sz w:val="22"/>
          <w:szCs w:val="22"/>
          <w:lang w:val="en-US"/>
        </w:rPr>
        <w:fldChar w:fldCharType="separate"/>
      </w:r>
      <w:r w:rsidRPr="00CE5A5A">
        <w:rPr>
          <w:sz w:val="22"/>
          <w:szCs w:val="22"/>
          <w:vertAlign w:val="superscript"/>
          <w:lang w:val="en-US"/>
        </w:rPr>
        <w:t>5</w:t>
      </w:r>
      <w:r w:rsidRPr="00CE5A5A">
        <w:rPr>
          <w:sz w:val="22"/>
          <w:szCs w:val="22"/>
          <w:lang w:val="en-US"/>
        </w:rPr>
        <w:fldChar w:fldCharType="end"/>
      </w:r>
      <w:r w:rsidRPr="006A2AE1">
        <w:rPr>
          <w:sz w:val="22"/>
          <w:szCs w:val="22"/>
          <w:lang w:val="en-US"/>
        </w:rPr>
        <w:t>,</w:t>
      </w:r>
      <w:r>
        <w:rPr>
          <w:sz w:val="22"/>
          <w:szCs w:val="22"/>
          <w:lang w:val="en-US"/>
        </w:rPr>
        <w:t xml:space="preserve"> in contrast,</w:t>
      </w:r>
      <w:r w:rsidRPr="006A2AE1">
        <w:rPr>
          <w:sz w:val="22"/>
          <w:szCs w:val="22"/>
          <w:lang w:val="en-US"/>
        </w:rPr>
        <w:t xml:space="preserve"> in FL their numbers increase by more than 30 fold between embryonic day (E) 12 and E16</w:t>
      </w:r>
      <w:r w:rsidRPr="00CE5A5A">
        <w:rPr>
          <w:sz w:val="22"/>
          <w:szCs w:val="22"/>
          <w:lang w:val="en-US"/>
        </w:rPr>
        <w:fldChar w:fldCharType="begin"/>
      </w:r>
      <w:r w:rsidRPr="00CE5A5A">
        <w:rPr>
          <w:sz w:val="22"/>
          <w:szCs w:val="22"/>
          <w:lang w:val="en-US"/>
        </w:rPr>
        <w:instrText>ADDIN BEC{Ema and Nakauchi, 2000, #37}</w:instrText>
      </w:r>
      <w:r w:rsidRPr="00CE5A5A">
        <w:rPr>
          <w:sz w:val="22"/>
          <w:szCs w:val="22"/>
          <w:lang w:val="en-US"/>
        </w:rPr>
        <w:fldChar w:fldCharType="separate"/>
      </w:r>
      <w:r w:rsidRPr="00CE5A5A">
        <w:rPr>
          <w:sz w:val="22"/>
          <w:szCs w:val="22"/>
          <w:vertAlign w:val="superscript"/>
          <w:lang w:val="en-US"/>
        </w:rPr>
        <w:t>6</w:t>
      </w:r>
      <w:r w:rsidRPr="00CE5A5A">
        <w:rPr>
          <w:sz w:val="22"/>
          <w:szCs w:val="22"/>
          <w:lang w:val="en-US"/>
        </w:rPr>
        <w:fldChar w:fldCharType="end"/>
      </w:r>
      <w:r w:rsidRPr="006A2AE1">
        <w:rPr>
          <w:sz w:val="22"/>
          <w:szCs w:val="22"/>
          <w:lang w:val="en-US"/>
        </w:rPr>
        <w:t xml:space="preserve">. </w:t>
      </w:r>
      <w:r>
        <w:rPr>
          <w:sz w:val="22"/>
          <w:szCs w:val="22"/>
          <w:lang w:val="en-US"/>
        </w:rPr>
        <w:t>Moreover, our laboratory</w:t>
      </w:r>
      <w:r>
        <w:rPr>
          <w:sz w:val="22"/>
          <w:szCs w:val="22"/>
          <w:lang w:val="en-US"/>
        </w:rPr>
        <w:fldChar w:fldCharType="begin"/>
      </w:r>
      <w:r>
        <w:rPr>
          <w:sz w:val="22"/>
          <w:szCs w:val="22"/>
          <w:lang w:val="en-US"/>
        </w:rPr>
        <w:instrText>ADDIN BEC{Ramond et al., 2014, #93560</w:instrText>
      </w:r>
      <w:r>
        <w:rPr>
          <w:vanish/>
          <w:sz w:val="22"/>
          <w:szCs w:val="22"/>
          <w:lang w:val="en-US"/>
        </w:rPr>
        <w:instrText>; so and Scadden, 2011, #97655; port production and will complement the experiments in 6. ______________________________________</w:instrText>
      </w:r>
      <w:r w:rsidRPr="00A353DB">
        <w:rPr>
          <w:sz w:val="22"/>
          <w:szCs w:val="22"/>
          <w:lang w:val="en-US"/>
        </w:rPr>
        <w:instrText>Berthault et al., 2017, #92879}</w:instrText>
      </w:r>
      <w:r>
        <w:rPr>
          <w:sz w:val="22"/>
          <w:szCs w:val="22"/>
          <w:lang w:val="en-US"/>
        </w:rPr>
        <w:fldChar w:fldCharType="separate"/>
      </w:r>
      <w:r>
        <w:rPr>
          <w:sz w:val="22"/>
          <w:szCs w:val="22"/>
          <w:vertAlign w:val="superscript"/>
          <w:lang w:val="en-US"/>
        </w:rPr>
        <w:t>7,8</w:t>
      </w:r>
      <w:r>
        <w:rPr>
          <w:sz w:val="22"/>
          <w:szCs w:val="22"/>
          <w:lang w:val="en-US"/>
        </w:rPr>
        <w:fldChar w:fldCharType="end"/>
      </w:r>
      <w:r>
        <w:rPr>
          <w:sz w:val="22"/>
          <w:szCs w:val="22"/>
          <w:lang w:val="en-US"/>
        </w:rPr>
        <w:t xml:space="preserve"> reported that the FL stroma plays an important role not only in the expansion of the HSC compartment but also in lineage commitment of the hematopoietic progenitors. </w:t>
      </w:r>
    </w:p>
    <w:p w14:paraId="3A72FAF3" w14:textId="21A22DAB" w:rsidR="00BA1B1B" w:rsidRPr="006A2AE1" w:rsidRDefault="00BA1B1B" w:rsidP="00FC0AE8">
      <w:pPr>
        <w:pStyle w:val="Retraitcorpsdetexte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0"/>
        <w:rPr>
          <w:sz w:val="22"/>
          <w:szCs w:val="22"/>
          <w:lang w:val="en-US"/>
        </w:rPr>
      </w:pPr>
      <w:r w:rsidRPr="006A2AE1">
        <w:rPr>
          <w:sz w:val="22"/>
          <w:szCs w:val="22"/>
          <w:lang w:val="en-US"/>
        </w:rPr>
        <w:t>The projects</w:t>
      </w:r>
      <w:r>
        <w:rPr>
          <w:sz w:val="22"/>
          <w:szCs w:val="22"/>
          <w:lang w:val="en-US"/>
        </w:rPr>
        <w:t xml:space="preserve"> we propose aim</w:t>
      </w:r>
      <w:r w:rsidRPr="006A2AE1">
        <w:rPr>
          <w:sz w:val="22"/>
          <w:szCs w:val="22"/>
          <w:lang w:val="en-US"/>
        </w:rPr>
        <w:t xml:space="preserve"> at the characterization of the FL stromal </w:t>
      </w:r>
      <w:r>
        <w:rPr>
          <w:sz w:val="22"/>
          <w:szCs w:val="22"/>
          <w:lang w:val="en-US"/>
        </w:rPr>
        <w:t>cells</w:t>
      </w:r>
      <w:r w:rsidRPr="006A2AE1">
        <w:rPr>
          <w:sz w:val="22"/>
          <w:szCs w:val="22"/>
          <w:lang w:val="en-US"/>
        </w:rPr>
        <w:t xml:space="preserve"> and at the identification of the environmental cues that induce expansion </w:t>
      </w:r>
      <w:r>
        <w:rPr>
          <w:sz w:val="22"/>
          <w:szCs w:val="22"/>
          <w:lang w:val="en-US"/>
        </w:rPr>
        <w:t xml:space="preserve">and lineage commitment </w:t>
      </w:r>
      <w:r w:rsidRPr="006A2AE1">
        <w:rPr>
          <w:sz w:val="22"/>
          <w:szCs w:val="22"/>
          <w:lang w:val="en-US"/>
        </w:rPr>
        <w:t xml:space="preserve">of </w:t>
      </w:r>
      <w:r>
        <w:rPr>
          <w:sz w:val="22"/>
          <w:szCs w:val="22"/>
          <w:lang w:val="en-US"/>
        </w:rPr>
        <w:t>hematopoietic progenitors</w:t>
      </w:r>
      <w:r w:rsidRPr="006A2AE1">
        <w:rPr>
          <w:sz w:val="22"/>
          <w:szCs w:val="22"/>
          <w:lang w:val="en-US"/>
        </w:rPr>
        <w:t xml:space="preserve">. Preliminary evidence </w:t>
      </w:r>
      <w:r>
        <w:rPr>
          <w:sz w:val="22"/>
          <w:szCs w:val="22"/>
          <w:lang w:val="en-US"/>
        </w:rPr>
        <w:t>from our laboratory and consistent with previous reports</w:t>
      </w:r>
      <w:r w:rsidRPr="00922AD7">
        <w:rPr>
          <w:sz w:val="22"/>
          <w:szCs w:val="22"/>
          <w:lang w:val="en-US"/>
        </w:rPr>
        <w:fldChar w:fldCharType="begin"/>
      </w:r>
      <w:r w:rsidRPr="00922AD7">
        <w:rPr>
          <w:sz w:val="22"/>
          <w:szCs w:val="22"/>
          <w:lang w:val="en-US"/>
        </w:rPr>
        <w:instrText>ADDIN BEC{Chou and Lodish, 2010, #88815}</w:instrText>
      </w:r>
      <w:r w:rsidRPr="00922AD7">
        <w:rPr>
          <w:sz w:val="22"/>
          <w:szCs w:val="22"/>
          <w:lang w:val="en-US"/>
        </w:rPr>
        <w:fldChar w:fldCharType="separate"/>
      </w:r>
      <w:r w:rsidRPr="00922AD7">
        <w:rPr>
          <w:sz w:val="22"/>
          <w:szCs w:val="22"/>
          <w:vertAlign w:val="superscript"/>
          <w:lang w:val="en-US"/>
        </w:rPr>
        <w:t>9</w:t>
      </w:r>
      <w:r w:rsidRPr="00922AD7">
        <w:rPr>
          <w:sz w:val="22"/>
          <w:szCs w:val="22"/>
          <w:lang w:val="en-US"/>
        </w:rPr>
        <w:fldChar w:fldCharType="end"/>
      </w:r>
      <w:r>
        <w:rPr>
          <w:sz w:val="22"/>
          <w:szCs w:val="22"/>
          <w:lang w:val="en-US"/>
        </w:rPr>
        <w:t xml:space="preserve"> </w:t>
      </w:r>
      <w:r w:rsidRPr="006A2AE1">
        <w:rPr>
          <w:sz w:val="22"/>
          <w:szCs w:val="22"/>
          <w:lang w:val="en-US"/>
        </w:rPr>
        <w:t xml:space="preserve">indicates that </w:t>
      </w:r>
      <w:r>
        <w:rPr>
          <w:sz w:val="22"/>
          <w:szCs w:val="22"/>
          <w:lang w:val="en-US"/>
        </w:rPr>
        <w:t>a</w:t>
      </w:r>
      <w:r w:rsidRPr="006A2AE1">
        <w:rPr>
          <w:sz w:val="22"/>
          <w:szCs w:val="22"/>
          <w:lang w:val="en-US"/>
        </w:rPr>
        <w:t xml:space="preserve"> population </w:t>
      </w:r>
      <w:r>
        <w:rPr>
          <w:sz w:val="22"/>
          <w:szCs w:val="22"/>
          <w:lang w:val="en-US"/>
        </w:rPr>
        <w:t xml:space="preserve">of </w:t>
      </w:r>
      <w:proofErr w:type="spellStart"/>
      <w:r>
        <w:rPr>
          <w:sz w:val="22"/>
          <w:szCs w:val="22"/>
          <w:lang w:val="en-US"/>
        </w:rPr>
        <w:t>hepatoblasts</w:t>
      </w:r>
      <w:proofErr w:type="spellEnd"/>
      <w:r>
        <w:rPr>
          <w:sz w:val="22"/>
          <w:szCs w:val="22"/>
          <w:lang w:val="en-US"/>
        </w:rPr>
        <w:t xml:space="preserve"> produces </w:t>
      </w:r>
      <w:r w:rsidRPr="006A2AE1">
        <w:rPr>
          <w:sz w:val="22"/>
          <w:szCs w:val="22"/>
          <w:lang w:val="en-US"/>
        </w:rPr>
        <w:t xml:space="preserve">mRNA encoding the </w:t>
      </w:r>
      <w:r w:rsidRPr="006A2AE1">
        <w:rPr>
          <w:sz w:val="22"/>
          <w:szCs w:val="22"/>
          <w:lang w:val="en-US"/>
        </w:rPr>
        <w:lastRenderedPageBreak/>
        <w:t>major h</w:t>
      </w:r>
      <w:r>
        <w:rPr>
          <w:sz w:val="22"/>
          <w:szCs w:val="22"/>
          <w:lang w:val="en-US"/>
        </w:rPr>
        <w:t xml:space="preserve">ematopoietic cytokines (interleukin 7, kit ligand, </w:t>
      </w:r>
      <w:proofErr w:type="spellStart"/>
      <w:r>
        <w:rPr>
          <w:sz w:val="22"/>
          <w:szCs w:val="22"/>
          <w:lang w:val="en-US"/>
        </w:rPr>
        <w:t>thrombopoietin</w:t>
      </w:r>
      <w:proofErr w:type="spellEnd"/>
      <w:r>
        <w:rPr>
          <w:sz w:val="22"/>
          <w:szCs w:val="22"/>
          <w:lang w:val="en-US"/>
        </w:rPr>
        <w:t>)</w:t>
      </w:r>
      <w:r w:rsidRPr="006A2AE1">
        <w:rPr>
          <w:sz w:val="22"/>
          <w:szCs w:val="22"/>
          <w:lang w:val="en-US"/>
        </w:rPr>
        <w:t xml:space="preserve">. This </w:t>
      </w:r>
      <w:r>
        <w:rPr>
          <w:sz w:val="22"/>
          <w:szCs w:val="22"/>
          <w:lang w:val="en-US"/>
        </w:rPr>
        <w:t>observation</w:t>
      </w:r>
      <w:r w:rsidRPr="006A2AE1">
        <w:rPr>
          <w:sz w:val="22"/>
          <w:szCs w:val="22"/>
          <w:lang w:val="en-US"/>
        </w:rPr>
        <w:t xml:space="preserve"> indicates that, like in the BM, </w:t>
      </w:r>
      <w:r>
        <w:rPr>
          <w:sz w:val="22"/>
          <w:szCs w:val="22"/>
          <w:lang w:val="en-US"/>
        </w:rPr>
        <w:t xml:space="preserve">in FL </w:t>
      </w:r>
      <w:r w:rsidRPr="006A2AE1">
        <w:rPr>
          <w:sz w:val="22"/>
          <w:szCs w:val="22"/>
          <w:lang w:val="en-US"/>
        </w:rPr>
        <w:t xml:space="preserve">resident tissue specific cells contribute the hematopoietic stromal compartment. </w:t>
      </w:r>
    </w:p>
    <w:p w14:paraId="68121B22" w14:textId="65BEACBF" w:rsidR="00BA1B1B" w:rsidRPr="006A2AE1" w:rsidRDefault="00BA1B1B" w:rsidP="00FC0AE8">
      <w:pPr>
        <w:pStyle w:val="Retraitcorpsdetexte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ind w:left="0"/>
        <w:rPr>
          <w:sz w:val="22"/>
          <w:szCs w:val="22"/>
          <w:lang w:val="en-US"/>
        </w:rPr>
      </w:pPr>
      <w:r w:rsidRPr="006A2AE1">
        <w:rPr>
          <w:sz w:val="22"/>
          <w:szCs w:val="22"/>
          <w:lang w:val="en-US"/>
        </w:rPr>
        <w:t xml:space="preserve">The project will </w:t>
      </w:r>
      <w:r>
        <w:rPr>
          <w:sz w:val="22"/>
          <w:szCs w:val="22"/>
          <w:lang w:val="en-US"/>
        </w:rPr>
        <w:t xml:space="preserve">be developed </w:t>
      </w:r>
      <w:r w:rsidRPr="006A2AE1">
        <w:rPr>
          <w:sz w:val="22"/>
          <w:szCs w:val="22"/>
          <w:lang w:val="en-US"/>
        </w:rPr>
        <w:t xml:space="preserve">in </w:t>
      </w:r>
      <w:r>
        <w:rPr>
          <w:sz w:val="22"/>
          <w:szCs w:val="22"/>
          <w:lang w:val="en-US"/>
        </w:rPr>
        <w:t>sequentia</w:t>
      </w:r>
      <w:r w:rsidRPr="006A2AE1">
        <w:rPr>
          <w:sz w:val="22"/>
          <w:szCs w:val="22"/>
          <w:lang w:val="en-US"/>
        </w:rPr>
        <w:t>l stages</w:t>
      </w:r>
      <w:r>
        <w:rPr>
          <w:sz w:val="22"/>
          <w:szCs w:val="22"/>
          <w:lang w:val="en-US"/>
        </w:rPr>
        <w:t>,</w:t>
      </w:r>
      <w:r w:rsidRPr="006A2AE1">
        <w:rPr>
          <w:sz w:val="22"/>
          <w:szCs w:val="22"/>
          <w:lang w:val="en-US"/>
        </w:rPr>
        <w:t xml:space="preserve"> some of which already </w:t>
      </w:r>
      <w:r>
        <w:rPr>
          <w:sz w:val="22"/>
          <w:szCs w:val="22"/>
          <w:lang w:val="en-US"/>
        </w:rPr>
        <w:t>starte</w:t>
      </w:r>
      <w:r w:rsidRPr="006A2AE1">
        <w:rPr>
          <w:sz w:val="22"/>
          <w:szCs w:val="22"/>
          <w:lang w:val="en-US"/>
        </w:rPr>
        <w:t xml:space="preserve">d: </w:t>
      </w:r>
      <w:r w:rsidRPr="00087E24">
        <w:rPr>
          <w:b/>
          <w:sz w:val="22"/>
          <w:szCs w:val="22"/>
          <w:lang w:val="en-US"/>
        </w:rPr>
        <w:t>1.</w:t>
      </w:r>
      <w:r w:rsidRPr="006A2AE1">
        <w:rPr>
          <w:sz w:val="22"/>
          <w:szCs w:val="22"/>
          <w:lang w:val="en-US"/>
        </w:rPr>
        <w:t xml:space="preserve"> </w:t>
      </w:r>
      <w:r>
        <w:rPr>
          <w:sz w:val="22"/>
          <w:szCs w:val="22"/>
          <w:lang w:val="en-US"/>
        </w:rPr>
        <w:t xml:space="preserve">Development of a multicolor panel of fluorescent antibodies (15-18 to be used in the BD-Symphony analyzer) to identify, by flow cytometry, non-hematopoietic FL subsets. </w:t>
      </w:r>
      <w:r w:rsidRPr="00087E24">
        <w:rPr>
          <w:b/>
          <w:sz w:val="22"/>
          <w:szCs w:val="22"/>
          <w:lang w:val="en-US"/>
        </w:rPr>
        <w:t>2.</w:t>
      </w:r>
      <w:r>
        <w:rPr>
          <w:sz w:val="22"/>
          <w:szCs w:val="22"/>
          <w:lang w:val="en-US"/>
        </w:rPr>
        <w:t xml:space="preserve"> </w:t>
      </w:r>
      <w:r w:rsidRPr="006A2AE1">
        <w:rPr>
          <w:sz w:val="22"/>
          <w:szCs w:val="22"/>
          <w:lang w:val="en-US"/>
        </w:rPr>
        <w:t xml:space="preserve">RNA sequencing analysis of different FL populations </w:t>
      </w:r>
      <w:r>
        <w:rPr>
          <w:sz w:val="22"/>
          <w:szCs w:val="22"/>
          <w:lang w:val="en-US"/>
        </w:rPr>
        <w:t>identified in 1.</w:t>
      </w:r>
      <w:r w:rsidRPr="006A2AE1">
        <w:rPr>
          <w:sz w:val="22"/>
          <w:szCs w:val="22"/>
          <w:lang w:val="en-US"/>
        </w:rPr>
        <w:t xml:space="preserve"> compared to endothelial cells. </w:t>
      </w:r>
      <w:r w:rsidRPr="00087E24">
        <w:rPr>
          <w:b/>
          <w:sz w:val="22"/>
          <w:szCs w:val="22"/>
          <w:lang w:val="en-US"/>
        </w:rPr>
        <w:t>3.</w:t>
      </w:r>
      <w:r w:rsidRPr="006A2AE1">
        <w:rPr>
          <w:sz w:val="22"/>
          <w:szCs w:val="22"/>
          <w:lang w:val="en-US"/>
        </w:rPr>
        <w:t xml:space="preserve"> </w:t>
      </w:r>
      <w:r>
        <w:rPr>
          <w:sz w:val="22"/>
          <w:szCs w:val="22"/>
          <w:lang w:val="en-US"/>
        </w:rPr>
        <w:t xml:space="preserve">Analysis of the RNA sequence data and identification of transcripts specifically expressed the different hepatic subsets. We will focus on the populations that express known hematopoietic cytokines (interleukin 7, kit ligand, Flt3 ligand) </w:t>
      </w:r>
      <w:r w:rsidRPr="00087E24">
        <w:rPr>
          <w:b/>
          <w:sz w:val="22"/>
          <w:szCs w:val="22"/>
          <w:lang w:val="en-US"/>
        </w:rPr>
        <w:t>4.</w:t>
      </w:r>
      <w:r>
        <w:rPr>
          <w:sz w:val="22"/>
          <w:szCs w:val="22"/>
          <w:lang w:val="en-US"/>
        </w:rPr>
        <w:t xml:space="preserve"> Single cell multiplex RT-PCR analysis of the transcripts identified in 3. to define co-expression and to determine heterogeneity of the stromal populations identified in 1.  </w:t>
      </w:r>
      <w:r w:rsidRPr="00087E24">
        <w:rPr>
          <w:b/>
          <w:sz w:val="22"/>
          <w:szCs w:val="22"/>
          <w:lang w:val="en-US"/>
        </w:rPr>
        <w:t>5.</w:t>
      </w:r>
      <w:r>
        <w:rPr>
          <w:sz w:val="22"/>
          <w:szCs w:val="22"/>
          <w:lang w:val="en-US"/>
        </w:rPr>
        <w:t xml:space="preserve"> </w:t>
      </w:r>
      <w:r w:rsidRPr="006A2AE1">
        <w:rPr>
          <w:sz w:val="22"/>
          <w:szCs w:val="22"/>
          <w:lang w:val="en-US"/>
        </w:rPr>
        <w:t xml:space="preserve">Engineering mouse models where cytokine producing FL stroma can </w:t>
      </w:r>
      <w:r>
        <w:rPr>
          <w:sz w:val="22"/>
          <w:szCs w:val="22"/>
          <w:lang w:val="en-US"/>
        </w:rPr>
        <w:t xml:space="preserve">be traced and </w:t>
      </w:r>
      <w:r w:rsidRPr="006A2AE1">
        <w:rPr>
          <w:sz w:val="22"/>
          <w:szCs w:val="22"/>
          <w:lang w:val="en-US"/>
        </w:rPr>
        <w:t xml:space="preserve">specifically deleted. This stage involves the identification of genes that are exclusively expressed in </w:t>
      </w:r>
      <w:r>
        <w:rPr>
          <w:sz w:val="22"/>
          <w:szCs w:val="22"/>
          <w:lang w:val="en-US"/>
        </w:rPr>
        <w:t xml:space="preserve">the cytokine producing </w:t>
      </w:r>
      <w:r w:rsidRPr="006A2AE1">
        <w:rPr>
          <w:sz w:val="22"/>
          <w:szCs w:val="22"/>
          <w:lang w:val="en-US"/>
        </w:rPr>
        <w:t>subset</w:t>
      </w:r>
      <w:r>
        <w:rPr>
          <w:sz w:val="22"/>
          <w:szCs w:val="22"/>
          <w:lang w:val="en-US"/>
        </w:rPr>
        <w:t>s</w:t>
      </w:r>
      <w:r w:rsidRPr="006A2AE1">
        <w:rPr>
          <w:sz w:val="22"/>
          <w:szCs w:val="22"/>
          <w:lang w:val="en-US"/>
        </w:rPr>
        <w:t xml:space="preserve"> of </w:t>
      </w:r>
      <w:r>
        <w:rPr>
          <w:sz w:val="22"/>
          <w:szCs w:val="22"/>
          <w:lang w:val="en-US"/>
        </w:rPr>
        <w:t>liver cells</w:t>
      </w:r>
      <w:r w:rsidRPr="006A2AE1">
        <w:rPr>
          <w:sz w:val="22"/>
          <w:szCs w:val="22"/>
          <w:lang w:val="en-US"/>
        </w:rPr>
        <w:t xml:space="preserve"> </w:t>
      </w:r>
      <w:r>
        <w:rPr>
          <w:sz w:val="22"/>
          <w:szCs w:val="22"/>
          <w:lang w:val="en-US"/>
        </w:rPr>
        <w:t xml:space="preserve">and to introduce a </w:t>
      </w:r>
      <w:proofErr w:type="spellStart"/>
      <w:r>
        <w:rPr>
          <w:sz w:val="22"/>
          <w:szCs w:val="22"/>
          <w:lang w:val="en-US"/>
        </w:rPr>
        <w:t>Cre</w:t>
      </w:r>
      <w:proofErr w:type="spellEnd"/>
      <w:r>
        <w:rPr>
          <w:sz w:val="22"/>
          <w:szCs w:val="22"/>
          <w:lang w:val="en-US"/>
        </w:rPr>
        <w:t xml:space="preserve"> recombinase cDNA under the control of the regulatory sequences of these genes, in the mouse germ-line. These alleles can be combined with to a Rosa </w:t>
      </w:r>
      <w:proofErr w:type="spellStart"/>
      <w:r>
        <w:rPr>
          <w:sz w:val="22"/>
          <w:szCs w:val="22"/>
          <w:lang w:val="en-US"/>
        </w:rPr>
        <w:t>floxed</w:t>
      </w:r>
      <w:proofErr w:type="spellEnd"/>
      <w:r>
        <w:rPr>
          <w:sz w:val="22"/>
          <w:szCs w:val="22"/>
          <w:lang w:val="en-US"/>
        </w:rPr>
        <w:t xml:space="preserve"> stop RFP to trace the cells</w:t>
      </w:r>
      <w:r w:rsidRPr="00F76FC6">
        <w:rPr>
          <w:sz w:val="22"/>
          <w:szCs w:val="22"/>
          <w:lang w:val="en-US"/>
        </w:rPr>
        <w:t xml:space="preserve"> </w:t>
      </w:r>
      <w:r>
        <w:rPr>
          <w:sz w:val="22"/>
          <w:szCs w:val="22"/>
          <w:lang w:val="en-US"/>
        </w:rPr>
        <w:t xml:space="preserve">and to an inducible diphtheria toxin receptor allele to allow elimination of cytokine producing cells. </w:t>
      </w:r>
      <w:r w:rsidRPr="00087E24">
        <w:rPr>
          <w:b/>
          <w:sz w:val="22"/>
          <w:szCs w:val="22"/>
          <w:lang w:val="en-US"/>
        </w:rPr>
        <w:t>6.</w:t>
      </w:r>
      <w:r>
        <w:rPr>
          <w:sz w:val="22"/>
          <w:szCs w:val="22"/>
          <w:lang w:val="en-US"/>
        </w:rPr>
        <w:t xml:space="preserve"> Characterization of hematopoiesis in mice where the different FL stromal subsets were eliminated. We will analyze the progenitor and the committed hematopoietic compartment. These experiments will allow distinguish the different stages of hematopoietic differentiation and the different roles of FL stroma in the processes leading to blood production </w:t>
      </w:r>
      <w:r w:rsidRPr="00087E24">
        <w:rPr>
          <w:b/>
          <w:sz w:val="22"/>
          <w:szCs w:val="22"/>
          <w:lang w:val="en-US"/>
        </w:rPr>
        <w:t>7.</w:t>
      </w:r>
      <w:r>
        <w:rPr>
          <w:sz w:val="22"/>
          <w:szCs w:val="22"/>
          <w:lang w:val="en-US"/>
        </w:rPr>
        <w:t xml:space="preserve"> The development of cultures of FL organoids. This step involves isolating extra-cellular matrix (ECM) elements, developing 3D culture conditions where the different stromal cells types at different concentrations can be associated with hematopoietic progenitors. These experiments will indicate the relative contribution of each stromal subset to blood cell production and will complement the experiments in 6. </w:t>
      </w:r>
    </w:p>
    <w:p w14:paraId="08FA5692" w14:textId="77777777" w:rsidR="00DE6622" w:rsidRDefault="00DE6622">
      <w:pPr>
        <w:rPr>
          <w:rFonts w:ascii="Arial" w:hAnsi="Arial"/>
          <w:sz w:val="22"/>
          <w:u w:val="single"/>
          <w:lang w:val="en-US"/>
        </w:rPr>
      </w:pPr>
    </w:p>
    <w:p w14:paraId="5F32F721" w14:textId="77777777" w:rsidR="0066047A" w:rsidRDefault="0066047A">
      <w:pPr>
        <w:rPr>
          <w:rFonts w:ascii="Arial" w:hAnsi="Arial"/>
          <w:sz w:val="22"/>
          <w:u w:val="single"/>
          <w:lang w:val="en-US"/>
        </w:rPr>
      </w:pPr>
    </w:p>
    <w:p w14:paraId="06D7D272" w14:textId="77777777" w:rsidR="00DE6622" w:rsidRPr="006A5033" w:rsidRDefault="00DE6622">
      <w:pPr>
        <w:rPr>
          <w:rFonts w:ascii="Arial" w:hAnsi="Arial"/>
          <w:sz w:val="22"/>
          <w:u w:val="single"/>
          <w:lang w:val="en-US"/>
        </w:rPr>
      </w:pPr>
      <w:r w:rsidRPr="006A5033">
        <w:rPr>
          <w:rFonts w:ascii="Arial" w:hAnsi="Arial"/>
          <w:sz w:val="22"/>
          <w:u w:val="single"/>
          <w:lang w:val="en-US"/>
        </w:rPr>
        <w:t>References:</w:t>
      </w:r>
    </w:p>
    <w:p w14:paraId="20B103C2" w14:textId="77777777" w:rsidR="00DE6622" w:rsidRPr="006A5033" w:rsidRDefault="00DE6622">
      <w:pPr>
        <w:rPr>
          <w:rFonts w:ascii="Arial" w:hAnsi="Arial"/>
          <w:sz w:val="22"/>
          <w:u w:val="single"/>
          <w:lang w:val="en-US"/>
        </w:rPr>
      </w:pPr>
    </w:p>
    <w:p w14:paraId="595CE840" w14:textId="77777777"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fldChar w:fldCharType="begin"/>
      </w:r>
      <w:r w:rsidRPr="00FC0AE8">
        <w:rPr>
          <w:rFonts w:ascii="Arial" w:hAnsi="Arial" w:cs="Arial"/>
          <w:i/>
          <w:sz w:val="18"/>
          <w:szCs w:val="18"/>
          <w:lang w:val="en-US"/>
        </w:rPr>
        <w:instrText>ADDIN BB</w:instrText>
      </w:r>
      <w:r w:rsidRPr="00FC0AE8">
        <w:rPr>
          <w:rFonts w:ascii="Arial" w:hAnsi="Arial" w:cs="Arial"/>
          <w:i/>
          <w:sz w:val="18"/>
          <w:szCs w:val="18"/>
          <w:lang w:val="en-US"/>
        </w:rPr>
        <w:fldChar w:fldCharType="separate"/>
      </w:r>
      <w:r w:rsidRPr="00FC0AE8">
        <w:rPr>
          <w:rFonts w:ascii="Arial" w:hAnsi="Arial" w:cs="Arial"/>
          <w:i/>
          <w:sz w:val="18"/>
          <w:szCs w:val="18"/>
          <w:lang w:val="en-US"/>
        </w:rPr>
        <w:t>1.</w:t>
      </w:r>
      <w:r w:rsidRPr="00FC0AE8">
        <w:rPr>
          <w:rFonts w:ascii="Arial" w:hAnsi="Arial" w:cs="Arial"/>
          <w:i/>
          <w:sz w:val="18"/>
          <w:szCs w:val="18"/>
          <w:lang w:val="en-US"/>
        </w:rPr>
        <w:tab/>
        <w:t xml:space="preserve">Schofield, R. The relationship between the spleen colony-forming cell and the haemopoietic stem cell. Blood Cells </w:t>
      </w:r>
      <w:r w:rsidRPr="00FC0AE8">
        <w:rPr>
          <w:rFonts w:ascii="Arial" w:hAnsi="Arial" w:cs="Arial"/>
          <w:b/>
          <w:i/>
          <w:sz w:val="18"/>
          <w:szCs w:val="18"/>
          <w:lang w:val="en-US"/>
        </w:rPr>
        <w:t>4</w:t>
      </w:r>
      <w:r w:rsidRPr="00FC0AE8">
        <w:rPr>
          <w:rFonts w:ascii="Arial" w:hAnsi="Arial" w:cs="Arial"/>
          <w:i/>
          <w:sz w:val="18"/>
          <w:szCs w:val="18"/>
          <w:lang w:val="en-US"/>
        </w:rPr>
        <w:t>, 7-25 (1978).</w:t>
      </w:r>
    </w:p>
    <w:p w14:paraId="5EF5FAFE"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5C46D1BD" w14:textId="77777777"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2.</w:t>
      </w:r>
      <w:r w:rsidRPr="00FC0AE8">
        <w:rPr>
          <w:rFonts w:ascii="Arial" w:hAnsi="Arial" w:cs="Arial"/>
          <w:i/>
          <w:sz w:val="18"/>
          <w:szCs w:val="18"/>
          <w:lang w:val="en-US"/>
        </w:rPr>
        <w:tab/>
        <w:t xml:space="preserve">Ding, L., Saunders, T. L., Enikolopov, G. &amp; Morrison, S. J. Endothelial and perivascular cells maintain </w:t>
      </w:r>
      <w:bookmarkStart w:id="0" w:name="_GoBack"/>
      <w:r w:rsidRPr="00FC0AE8">
        <w:rPr>
          <w:rFonts w:ascii="Arial" w:hAnsi="Arial" w:cs="Arial"/>
          <w:i/>
          <w:sz w:val="18"/>
          <w:szCs w:val="18"/>
          <w:lang w:val="en-US"/>
        </w:rPr>
        <w:t xml:space="preserve">haematopoietic stem cells. Nature </w:t>
      </w:r>
      <w:r w:rsidRPr="00FC0AE8">
        <w:rPr>
          <w:rFonts w:ascii="Arial" w:hAnsi="Arial" w:cs="Arial"/>
          <w:b/>
          <w:i/>
          <w:sz w:val="18"/>
          <w:szCs w:val="18"/>
          <w:lang w:val="en-US"/>
        </w:rPr>
        <w:t>481</w:t>
      </w:r>
      <w:r w:rsidRPr="00FC0AE8">
        <w:rPr>
          <w:rFonts w:ascii="Arial" w:hAnsi="Arial" w:cs="Arial"/>
          <w:i/>
          <w:sz w:val="18"/>
          <w:szCs w:val="18"/>
          <w:lang w:val="en-US"/>
        </w:rPr>
        <w:t>, 457-462 (2012).</w:t>
      </w:r>
    </w:p>
    <w:bookmarkEnd w:id="0"/>
    <w:p w14:paraId="6D76E6CD"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23E92E7B" w14:textId="77777777" w:rsidR="00BA1B1B" w:rsidRPr="00FC0AE8"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3.</w:t>
      </w:r>
      <w:r w:rsidRPr="00FC0AE8">
        <w:rPr>
          <w:rFonts w:ascii="Arial" w:hAnsi="Arial" w:cs="Arial"/>
          <w:i/>
          <w:sz w:val="18"/>
          <w:szCs w:val="18"/>
          <w:lang w:val="en-US"/>
        </w:rPr>
        <w:tab/>
        <w:t xml:space="preserve">Lo Celso, C. &amp; Scadden, D. T. The haematopoietic stem cell niche at a glance. J Cell Sci </w:t>
      </w:r>
      <w:r w:rsidRPr="00FC0AE8">
        <w:rPr>
          <w:rFonts w:ascii="Arial" w:hAnsi="Arial" w:cs="Arial"/>
          <w:b/>
          <w:i/>
          <w:sz w:val="18"/>
          <w:szCs w:val="18"/>
          <w:lang w:val="en-US"/>
        </w:rPr>
        <w:t>124</w:t>
      </w:r>
      <w:r w:rsidRPr="00FC0AE8">
        <w:rPr>
          <w:rFonts w:ascii="Arial" w:hAnsi="Arial" w:cs="Arial"/>
          <w:i/>
          <w:sz w:val="18"/>
          <w:szCs w:val="18"/>
          <w:lang w:val="en-US"/>
        </w:rPr>
        <w:t>, 3529-3535 (2011).</w:t>
      </w:r>
    </w:p>
    <w:p w14:paraId="43A8F0F6" w14:textId="77777777"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4.</w:t>
      </w:r>
      <w:r w:rsidRPr="00FC0AE8">
        <w:rPr>
          <w:rFonts w:ascii="Arial" w:hAnsi="Arial" w:cs="Arial"/>
          <w:i/>
          <w:sz w:val="18"/>
          <w:szCs w:val="18"/>
          <w:lang w:val="en-US"/>
        </w:rPr>
        <w:tab/>
        <w:t xml:space="preserve">Cordeiro Gomes, A. et al. Hematopoietic Stem Cell Niches Produce Lineage-Instructive Signals to Control Multipotent Progenitor Differentiation. Immunity </w:t>
      </w:r>
      <w:r w:rsidRPr="00FC0AE8">
        <w:rPr>
          <w:rFonts w:ascii="Arial" w:hAnsi="Arial" w:cs="Arial"/>
          <w:b/>
          <w:i/>
          <w:sz w:val="18"/>
          <w:szCs w:val="18"/>
          <w:lang w:val="en-US"/>
        </w:rPr>
        <w:t>45</w:t>
      </w:r>
      <w:r w:rsidRPr="00FC0AE8">
        <w:rPr>
          <w:rFonts w:ascii="Arial" w:hAnsi="Arial" w:cs="Arial"/>
          <w:i/>
          <w:sz w:val="18"/>
          <w:szCs w:val="18"/>
          <w:lang w:val="en-US"/>
        </w:rPr>
        <w:t>, 1219-1231 (2016).</w:t>
      </w:r>
    </w:p>
    <w:p w14:paraId="0581343F"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4330E3C2" w14:textId="77777777"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5.</w:t>
      </w:r>
      <w:r w:rsidRPr="00FC0AE8">
        <w:rPr>
          <w:rFonts w:ascii="Arial" w:hAnsi="Arial" w:cs="Arial"/>
          <w:i/>
          <w:sz w:val="18"/>
          <w:szCs w:val="18"/>
          <w:lang w:val="en-US"/>
        </w:rPr>
        <w:tab/>
        <w:t xml:space="preserve">Passegue, E., Wagers, A. J., Giuriato, S., Anderson, W. C. &amp; Weissman, I. L. Global analysis of proliferation and cell cycle gene expression in the regulation of hematopoietic stem and progenitor cell fates. J Exp Med </w:t>
      </w:r>
      <w:r w:rsidRPr="00FC0AE8">
        <w:rPr>
          <w:rFonts w:ascii="Arial" w:hAnsi="Arial" w:cs="Arial"/>
          <w:b/>
          <w:i/>
          <w:sz w:val="18"/>
          <w:szCs w:val="18"/>
          <w:lang w:val="en-US"/>
        </w:rPr>
        <w:t>202</w:t>
      </w:r>
      <w:r w:rsidRPr="00FC0AE8">
        <w:rPr>
          <w:rFonts w:ascii="Arial" w:hAnsi="Arial" w:cs="Arial"/>
          <w:i/>
          <w:sz w:val="18"/>
          <w:szCs w:val="18"/>
          <w:lang w:val="en-US"/>
        </w:rPr>
        <w:t>, 1599-1611 (2005).</w:t>
      </w:r>
    </w:p>
    <w:p w14:paraId="48BE0C69"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459E73E0" w14:textId="77777777"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6.</w:t>
      </w:r>
      <w:r w:rsidRPr="00FC0AE8">
        <w:rPr>
          <w:rFonts w:ascii="Arial" w:hAnsi="Arial" w:cs="Arial"/>
          <w:i/>
          <w:sz w:val="18"/>
          <w:szCs w:val="18"/>
          <w:lang w:val="en-US"/>
        </w:rPr>
        <w:tab/>
        <w:t xml:space="preserve">Ema, H. &amp; Nakauchi, H. Expansion of hematopoietic stem cells in the developing liver of a mouse embryo. Blood </w:t>
      </w:r>
      <w:r w:rsidRPr="00FC0AE8">
        <w:rPr>
          <w:rFonts w:ascii="Arial" w:hAnsi="Arial" w:cs="Arial"/>
          <w:b/>
          <w:i/>
          <w:sz w:val="18"/>
          <w:szCs w:val="18"/>
          <w:lang w:val="en-US"/>
        </w:rPr>
        <w:t>95</w:t>
      </w:r>
      <w:r w:rsidRPr="00FC0AE8">
        <w:rPr>
          <w:rFonts w:ascii="Arial" w:hAnsi="Arial" w:cs="Arial"/>
          <w:i/>
          <w:sz w:val="18"/>
          <w:szCs w:val="18"/>
          <w:lang w:val="en-US"/>
        </w:rPr>
        <w:t>, 2284-2288 (2000).</w:t>
      </w:r>
    </w:p>
    <w:p w14:paraId="3DEEE279"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6AD02F84" w14:textId="77777777"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7.</w:t>
      </w:r>
      <w:r w:rsidRPr="00FC0AE8">
        <w:rPr>
          <w:rFonts w:ascii="Arial" w:hAnsi="Arial" w:cs="Arial"/>
          <w:i/>
          <w:sz w:val="18"/>
          <w:szCs w:val="18"/>
          <w:lang w:val="en-US"/>
        </w:rPr>
        <w:tab/>
        <w:t xml:space="preserve">Ramond, C. et al. Two waves of distinct hematopoietic progenitor cells colonize the fetal thymus. Nat Immunol </w:t>
      </w:r>
      <w:r w:rsidRPr="00FC0AE8">
        <w:rPr>
          <w:rFonts w:ascii="Arial" w:hAnsi="Arial" w:cs="Arial"/>
          <w:b/>
          <w:i/>
          <w:sz w:val="18"/>
          <w:szCs w:val="18"/>
          <w:lang w:val="en-US"/>
        </w:rPr>
        <w:t>15</w:t>
      </w:r>
      <w:r w:rsidRPr="00FC0AE8">
        <w:rPr>
          <w:rFonts w:ascii="Arial" w:hAnsi="Arial" w:cs="Arial"/>
          <w:i/>
          <w:sz w:val="18"/>
          <w:szCs w:val="18"/>
          <w:lang w:val="en-US"/>
        </w:rPr>
        <w:t>, 27-35 (2014).</w:t>
      </w:r>
    </w:p>
    <w:p w14:paraId="10731CFE"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4FBBBE4F" w14:textId="16A88549" w:rsidR="00BA1B1B"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8.</w:t>
      </w:r>
      <w:r w:rsidRPr="00FC0AE8">
        <w:rPr>
          <w:rFonts w:ascii="Arial" w:hAnsi="Arial" w:cs="Arial"/>
          <w:i/>
          <w:sz w:val="18"/>
          <w:szCs w:val="18"/>
          <w:lang w:val="en-US"/>
        </w:rPr>
        <w:tab/>
        <w:t xml:space="preserve">Berthault, C. et al. Asynchronous lineage priming determines commitment to T cell and B cell lineages in fetal liver. Nat Immunol </w:t>
      </w:r>
      <w:r w:rsidR="00EA4060" w:rsidRPr="00FC0AE8">
        <w:rPr>
          <w:rFonts w:ascii="Arial" w:hAnsi="Arial" w:cs="Arial"/>
          <w:i/>
          <w:sz w:val="18"/>
          <w:szCs w:val="18"/>
          <w:lang w:val="en-US"/>
        </w:rPr>
        <w:t xml:space="preserve">AOP </w:t>
      </w:r>
      <w:r w:rsidRPr="00FC0AE8">
        <w:rPr>
          <w:rFonts w:ascii="Arial" w:hAnsi="Arial" w:cs="Arial"/>
          <w:i/>
          <w:sz w:val="18"/>
          <w:szCs w:val="18"/>
          <w:lang w:val="en-US"/>
        </w:rPr>
        <w:t>(2017).</w:t>
      </w:r>
    </w:p>
    <w:p w14:paraId="2B2BF85E" w14:textId="77777777" w:rsidR="00FC0AE8" w:rsidRPr="00FC0AE8" w:rsidRDefault="00FC0AE8" w:rsidP="00983C2D">
      <w:pPr>
        <w:widowControl w:val="0"/>
        <w:autoSpaceDE w:val="0"/>
        <w:autoSpaceDN w:val="0"/>
        <w:adjustRightInd w:val="0"/>
        <w:ind w:left="426" w:hanging="426"/>
        <w:jc w:val="both"/>
        <w:rPr>
          <w:rFonts w:ascii="Arial" w:hAnsi="Arial" w:cs="Arial"/>
          <w:i/>
          <w:sz w:val="10"/>
          <w:szCs w:val="10"/>
          <w:lang w:val="en-US"/>
        </w:rPr>
      </w:pPr>
    </w:p>
    <w:p w14:paraId="7080B124" w14:textId="77777777" w:rsidR="00BA1B1B" w:rsidRPr="00FC0AE8" w:rsidRDefault="00BA1B1B" w:rsidP="00983C2D">
      <w:pPr>
        <w:widowControl w:val="0"/>
        <w:autoSpaceDE w:val="0"/>
        <w:autoSpaceDN w:val="0"/>
        <w:adjustRightInd w:val="0"/>
        <w:ind w:left="426" w:hanging="426"/>
        <w:jc w:val="both"/>
        <w:rPr>
          <w:rFonts w:ascii="Arial" w:hAnsi="Arial" w:cs="Arial"/>
          <w:i/>
          <w:sz w:val="18"/>
          <w:szCs w:val="18"/>
          <w:lang w:val="en-US"/>
        </w:rPr>
      </w:pPr>
      <w:r w:rsidRPr="00FC0AE8">
        <w:rPr>
          <w:rFonts w:ascii="Arial" w:hAnsi="Arial" w:cs="Arial"/>
          <w:i/>
          <w:sz w:val="18"/>
          <w:szCs w:val="18"/>
          <w:lang w:val="en-US"/>
        </w:rPr>
        <w:t>9.</w:t>
      </w:r>
      <w:r w:rsidRPr="00FC0AE8">
        <w:rPr>
          <w:rFonts w:ascii="Arial" w:hAnsi="Arial" w:cs="Arial"/>
          <w:i/>
          <w:sz w:val="18"/>
          <w:szCs w:val="18"/>
          <w:lang w:val="en-US"/>
        </w:rPr>
        <w:tab/>
        <w:t xml:space="preserve">Chou, S. &amp; Lodish, H. F. Fetal liver hepatic progenitors are supportive stromal cells for hematopoietic stem cells. Proc Natl Acad Sci U S A </w:t>
      </w:r>
      <w:r w:rsidRPr="00FC0AE8">
        <w:rPr>
          <w:rFonts w:ascii="Arial" w:hAnsi="Arial" w:cs="Arial"/>
          <w:b/>
          <w:i/>
          <w:sz w:val="18"/>
          <w:szCs w:val="18"/>
          <w:lang w:val="en-US"/>
        </w:rPr>
        <w:t>107</w:t>
      </w:r>
      <w:r w:rsidRPr="00FC0AE8">
        <w:rPr>
          <w:rFonts w:ascii="Arial" w:hAnsi="Arial" w:cs="Arial"/>
          <w:i/>
          <w:sz w:val="18"/>
          <w:szCs w:val="18"/>
          <w:lang w:val="en-US"/>
        </w:rPr>
        <w:t>, 7799-7804 (2010).</w:t>
      </w:r>
    </w:p>
    <w:p w14:paraId="0314864E" w14:textId="3A14E29F" w:rsidR="00DE6622" w:rsidRDefault="00BA1B1B" w:rsidP="00983C2D">
      <w:pPr>
        <w:jc w:val="both"/>
        <w:rPr>
          <w:rFonts w:ascii="Arial" w:hAnsi="Arial"/>
          <w:sz w:val="22"/>
          <w:u w:val="single"/>
          <w:lang w:val="en-US"/>
        </w:rPr>
      </w:pPr>
      <w:r w:rsidRPr="00FC0AE8">
        <w:rPr>
          <w:rFonts w:ascii="Arial" w:hAnsi="Arial" w:cs="Arial"/>
          <w:i/>
          <w:sz w:val="18"/>
          <w:szCs w:val="18"/>
          <w:lang w:val="en-US"/>
        </w:rPr>
        <w:fldChar w:fldCharType="end"/>
      </w:r>
    </w:p>
    <w:p w14:paraId="4E46C5CD" w14:textId="33F9A294" w:rsidR="00974A8C" w:rsidRDefault="00974A8C">
      <w:pPr>
        <w:rPr>
          <w:rFonts w:ascii="Arial" w:hAnsi="Arial"/>
          <w:sz w:val="22"/>
          <w:u w:val="single"/>
          <w:lang w:val="en-US"/>
        </w:rPr>
      </w:pPr>
      <w:r>
        <w:rPr>
          <w:rFonts w:ascii="Arial" w:hAnsi="Arial"/>
          <w:sz w:val="22"/>
          <w:u w:val="single"/>
          <w:lang w:val="en-US"/>
        </w:rPr>
        <w:br w:type="page"/>
      </w:r>
    </w:p>
    <w:p w14:paraId="5BF8AC44" w14:textId="77777777" w:rsidR="00DE6622" w:rsidRDefault="00DE6622">
      <w:pPr>
        <w:rPr>
          <w:rFonts w:ascii="Arial" w:hAnsi="Arial"/>
          <w:sz w:val="22"/>
          <w:u w:val="single"/>
          <w:lang w:val="en-US"/>
        </w:rPr>
      </w:pPr>
      <w:r>
        <w:rPr>
          <w:rFonts w:ascii="Arial" w:hAnsi="Arial"/>
          <w:sz w:val="22"/>
          <w:u w:val="single"/>
          <w:lang w:val="en-US"/>
        </w:rPr>
        <w:lastRenderedPageBreak/>
        <w:t>Expected profile of the candidate (optional):</w:t>
      </w:r>
    </w:p>
    <w:p w14:paraId="6DF596A7" w14:textId="77777777" w:rsidR="00DE6622" w:rsidRDefault="00DE6622">
      <w:pPr>
        <w:rPr>
          <w:rFonts w:ascii="Arial" w:hAnsi="Arial"/>
          <w:sz w:val="22"/>
          <w:u w:val="single"/>
          <w:lang w:val="en-US"/>
        </w:rPr>
      </w:pPr>
    </w:p>
    <w:p w14:paraId="01A166C1" w14:textId="3396FDCE" w:rsidR="00DE6622" w:rsidRPr="00EA4060" w:rsidRDefault="00EA4060">
      <w:pPr>
        <w:rPr>
          <w:rFonts w:ascii="Arial" w:hAnsi="Arial"/>
          <w:sz w:val="22"/>
          <w:lang w:val="en-US"/>
        </w:rPr>
      </w:pPr>
      <w:r w:rsidRPr="00EA4060">
        <w:rPr>
          <w:rFonts w:ascii="Arial" w:hAnsi="Arial"/>
          <w:sz w:val="22"/>
          <w:lang w:val="en-US"/>
        </w:rPr>
        <w:t xml:space="preserve">We </w:t>
      </w:r>
      <w:r w:rsidR="009C2261">
        <w:rPr>
          <w:rFonts w:ascii="Arial" w:hAnsi="Arial"/>
          <w:sz w:val="22"/>
          <w:lang w:val="en-US"/>
        </w:rPr>
        <w:t>seek</w:t>
      </w:r>
      <w:r>
        <w:rPr>
          <w:rFonts w:ascii="Arial" w:hAnsi="Arial"/>
          <w:sz w:val="22"/>
          <w:lang w:val="en-US"/>
        </w:rPr>
        <w:t xml:space="preserve"> a hard-working, </w:t>
      </w:r>
      <w:r w:rsidR="009C2261">
        <w:rPr>
          <w:rFonts w:ascii="Arial" w:hAnsi="Arial"/>
          <w:sz w:val="22"/>
          <w:lang w:val="en-US"/>
        </w:rPr>
        <w:t xml:space="preserve">highly motivated </w:t>
      </w:r>
      <w:r w:rsidR="0080153C">
        <w:rPr>
          <w:rFonts w:ascii="Arial" w:hAnsi="Arial"/>
          <w:sz w:val="22"/>
          <w:lang w:val="en-US"/>
        </w:rPr>
        <w:t xml:space="preserve">candidate with some knowledge of Immunology and laboratory experience. </w:t>
      </w:r>
    </w:p>
    <w:p w14:paraId="27EFA4C0"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50E3FB8C" w14:textId="77777777" w:rsidR="00FC0AE8" w:rsidRDefault="00DE6622">
      <w:pPr>
        <w:rPr>
          <w:rFonts w:ascii="Arial" w:hAnsi="Arial"/>
          <w:sz w:val="22"/>
          <w:u w:val="single"/>
          <w:lang w:val="en-US"/>
        </w:rPr>
      </w:pPr>
      <w:r>
        <w:rPr>
          <w:rFonts w:ascii="Arial" w:hAnsi="Arial"/>
          <w:sz w:val="22"/>
          <w:u w:val="single"/>
          <w:lang w:val="en-US"/>
        </w:rPr>
        <w:t>Contact:</w:t>
      </w:r>
      <w:r w:rsidR="00D61519">
        <w:rPr>
          <w:rFonts w:ascii="Arial" w:hAnsi="Arial"/>
          <w:sz w:val="22"/>
          <w:u w:val="single"/>
          <w:lang w:val="en-US"/>
        </w:rPr>
        <w:t xml:space="preserve"> </w:t>
      </w:r>
    </w:p>
    <w:p w14:paraId="17DEF1AC" w14:textId="77777777" w:rsidR="00FC0AE8" w:rsidRDefault="00FC0AE8">
      <w:pPr>
        <w:rPr>
          <w:rFonts w:ascii="Arial" w:hAnsi="Arial"/>
          <w:sz w:val="22"/>
          <w:u w:val="single"/>
          <w:lang w:val="en-US"/>
        </w:rPr>
      </w:pPr>
    </w:p>
    <w:p w14:paraId="017ADBC7" w14:textId="55361C0D" w:rsidR="00DE6622" w:rsidRPr="00FC0AE8" w:rsidRDefault="00D61519">
      <w:pPr>
        <w:rPr>
          <w:rFonts w:ascii="Arial" w:hAnsi="Arial"/>
          <w:sz w:val="22"/>
          <w:lang w:val="en-US"/>
        </w:rPr>
      </w:pPr>
      <w:r w:rsidRPr="00FC0AE8">
        <w:rPr>
          <w:rFonts w:ascii="Arial" w:hAnsi="Arial"/>
          <w:sz w:val="22"/>
          <w:lang w:val="en-US"/>
        </w:rPr>
        <w:t>ana.cumano@pasteur.fr</w:t>
      </w:r>
    </w:p>
    <w:p w14:paraId="614E009C" w14:textId="77777777" w:rsidR="000A7158" w:rsidRPr="00630436" w:rsidRDefault="000A7158">
      <w:pPr>
        <w:rPr>
          <w:rFonts w:ascii="Arial" w:hAnsi="Arial"/>
          <w:lang w:val="en-US"/>
        </w:rPr>
      </w:pPr>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32983"/>
    <w:rsid w:val="00062A63"/>
    <w:rsid w:val="000A7158"/>
    <w:rsid w:val="000B0AE9"/>
    <w:rsid w:val="00147A7F"/>
    <w:rsid w:val="00176274"/>
    <w:rsid w:val="00194F49"/>
    <w:rsid w:val="001A133F"/>
    <w:rsid w:val="00220BE1"/>
    <w:rsid w:val="002A492D"/>
    <w:rsid w:val="002E641F"/>
    <w:rsid w:val="00346BCF"/>
    <w:rsid w:val="00371880"/>
    <w:rsid w:val="00420552"/>
    <w:rsid w:val="004860CA"/>
    <w:rsid w:val="004B36F6"/>
    <w:rsid w:val="004B58A5"/>
    <w:rsid w:val="00513D28"/>
    <w:rsid w:val="00593162"/>
    <w:rsid w:val="0059605C"/>
    <w:rsid w:val="005B3A3D"/>
    <w:rsid w:val="005D3184"/>
    <w:rsid w:val="006262AC"/>
    <w:rsid w:val="0066047A"/>
    <w:rsid w:val="00685BE4"/>
    <w:rsid w:val="006A5033"/>
    <w:rsid w:val="0072417F"/>
    <w:rsid w:val="00755F33"/>
    <w:rsid w:val="007F3B5F"/>
    <w:rsid w:val="0080153C"/>
    <w:rsid w:val="008D1B32"/>
    <w:rsid w:val="008D2805"/>
    <w:rsid w:val="008D40B8"/>
    <w:rsid w:val="00922EF7"/>
    <w:rsid w:val="00930BBA"/>
    <w:rsid w:val="00966743"/>
    <w:rsid w:val="00974A8C"/>
    <w:rsid w:val="00983C2D"/>
    <w:rsid w:val="009C2261"/>
    <w:rsid w:val="00A376B2"/>
    <w:rsid w:val="00A46D3E"/>
    <w:rsid w:val="00AC305B"/>
    <w:rsid w:val="00AC797B"/>
    <w:rsid w:val="00B93DEC"/>
    <w:rsid w:val="00BA1B1B"/>
    <w:rsid w:val="00BE1C3A"/>
    <w:rsid w:val="00C17B5D"/>
    <w:rsid w:val="00C71DE7"/>
    <w:rsid w:val="00CB5EF9"/>
    <w:rsid w:val="00CE4BFC"/>
    <w:rsid w:val="00D14BA6"/>
    <w:rsid w:val="00D61519"/>
    <w:rsid w:val="00D959D9"/>
    <w:rsid w:val="00DB3827"/>
    <w:rsid w:val="00DB5096"/>
    <w:rsid w:val="00DE6622"/>
    <w:rsid w:val="00DF041C"/>
    <w:rsid w:val="00E16322"/>
    <w:rsid w:val="00E23041"/>
    <w:rsid w:val="00EA4060"/>
    <w:rsid w:val="00F91327"/>
    <w:rsid w:val="00F93C01"/>
    <w:rsid w:val="00FA4B91"/>
    <w:rsid w:val="00FC0AE8"/>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Retraitcorpsdetexte3">
    <w:name w:val="Body Text Indent 3"/>
    <w:basedOn w:val="Normal"/>
    <w:link w:val="Retraitcorpsdetexte3Car"/>
    <w:uiPriority w:val="99"/>
    <w:semiHidden/>
    <w:unhideWhenUsed/>
    <w:rsid w:val="00BA1B1B"/>
    <w:pPr>
      <w:spacing w:after="120" w:line="276" w:lineRule="auto"/>
      <w:ind w:left="283"/>
      <w:jc w:val="both"/>
    </w:pPr>
    <w:rPr>
      <w:rFonts w:ascii="Arial" w:eastAsiaTheme="minorHAnsi" w:hAnsi="Arial" w:cstheme="minorBidi"/>
      <w:sz w:val="16"/>
      <w:szCs w:val="16"/>
      <w:lang w:val="fr-CA" w:eastAsia="en-US"/>
    </w:rPr>
  </w:style>
  <w:style w:type="character" w:customStyle="1" w:styleId="Retraitcorpsdetexte3Car">
    <w:name w:val="Retrait corps de texte 3 Car"/>
    <w:basedOn w:val="Policepardfaut"/>
    <w:link w:val="Retraitcorpsdetexte3"/>
    <w:uiPriority w:val="99"/>
    <w:semiHidden/>
    <w:rsid w:val="00BA1B1B"/>
    <w:rPr>
      <w:rFonts w:ascii="Arial" w:eastAsiaTheme="minorHAnsi" w:hAnsi="Arial" w:cstheme="minorBidi"/>
      <w:sz w:val="16"/>
      <w:szCs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1137</Words>
  <Characters>6258</Characters>
  <Application>Microsoft Macintosh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7381</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11</cp:revision>
  <cp:lastPrinted>2012-09-10T13:24:00Z</cp:lastPrinted>
  <dcterms:created xsi:type="dcterms:W3CDTF">2017-08-22T12:45:00Z</dcterms:created>
  <dcterms:modified xsi:type="dcterms:W3CDTF">2017-09-08T10:38:00Z</dcterms:modified>
</cp:coreProperties>
</file>